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FDB">
        <w:t>BLOOM</w:t>
      </w:r>
    </w:p>
    <w:p w:rsidR="00D40E64" w:rsidRPr="00AB4483" w:rsidRDefault="00C40FDB" w:rsidP="00D40E64">
      <w:pPr>
        <w:pStyle w:val="Sottotitolo"/>
      </w:pPr>
      <w:r>
        <w:t>Interior ceramic wallpaper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</w:t>
      </w:r>
      <w:r w:rsidR="00C40FDB">
        <w:rPr>
          <w:lang w:val="en-US"/>
        </w:rPr>
        <w:t xml:space="preserve">white body </w:t>
      </w:r>
      <w:r w:rsidR="00AB4483">
        <w:rPr>
          <w:lang w:val="en-US"/>
        </w:rPr>
        <w:t>tiles</w:t>
      </w:r>
      <w:r w:rsidRPr="0001254A">
        <w:rPr>
          <w:lang w:val="en-US"/>
        </w:rPr>
        <w:t xml:space="preserve"> </w:t>
      </w:r>
      <w:r w:rsidR="00C40FDB">
        <w:rPr>
          <w:lang w:val="en-US"/>
        </w:rPr>
        <w:t>for interior walls</w:t>
      </w:r>
      <w:r w:rsidR="00C0332C">
        <w:rPr>
          <w:lang w:val="en-US"/>
        </w:rPr>
        <w:t xml:space="preserve"> that </w:t>
      </w:r>
      <w:r w:rsidR="00C40FDB">
        <w:rPr>
          <w:lang w:val="en-US"/>
        </w:rPr>
        <w:t>welcomes nature and brings a flowery touch</w:t>
      </w:r>
      <w:r w:rsidR="0024315F">
        <w:rPr>
          <w:lang w:val="en-US"/>
        </w:rPr>
        <w:t>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FC166A" w:rsidRPr="00FC166A" w:rsidRDefault="00FC166A" w:rsidP="00D40E64">
      <w:pPr>
        <w:rPr>
          <w:bCs/>
        </w:rPr>
      </w:pPr>
      <w:r>
        <w:rPr>
          <w:b/>
          <w:bCs/>
        </w:rPr>
        <w:t>Bloom</w:t>
      </w:r>
      <w:r w:rsidR="00C0332C">
        <w:t xml:space="preserve"> </w:t>
      </w:r>
      <w:r w:rsidR="00FC7020">
        <w:t xml:space="preserve">is a collection of </w:t>
      </w:r>
      <w:r>
        <w:t xml:space="preserve">white body </w:t>
      </w:r>
      <w:r w:rsidR="00FC7020">
        <w:t>tiles</w:t>
      </w:r>
      <w:r w:rsidR="00D40E64">
        <w:t xml:space="preserve">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</w:t>
      </w:r>
      <w:r>
        <w:rPr>
          <w:rStyle w:val="Enfasigrassetto"/>
          <w:b w:val="0"/>
        </w:rPr>
        <w:t>walls.</w:t>
      </w:r>
    </w:p>
    <w:p w:rsidR="00FC166A" w:rsidRDefault="00FC166A" w:rsidP="00717EC9">
      <w:pPr>
        <w:spacing w:before="240"/>
      </w:pPr>
      <w:r>
        <w:t xml:space="preserve">Ideal to create delicate atmospheres, </w:t>
      </w:r>
      <w:hyperlink r:id="rId10" w:history="1">
        <w:r w:rsidRPr="00FC166A">
          <w:rPr>
            <w:rStyle w:val="Collegamentoipertestuale"/>
            <w:b/>
          </w:rPr>
          <w:t>Bloom</w:t>
        </w:r>
      </w:hyperlink>
      <w:r>
        <w:t xml:space="preserve"> enables nature to express all its beauty through its </w:t>
      </w:r>
      <w:r w:rsidRPr="00BD3A8A">
        <w:rPr>
          <w:b/>
        </w:rPr>
        <w:t>botanical prints from the 18</w:t>
      </w:r>
      <w:r w:rsidRPr="00BD3A8A">
        <w:rPr>
          <w:b/>
          <w:vertAlign w:val="superscript"/>
        </w:rPr>
        <w:t>th</w:t>
      </w:r>
      <w:r w:rsidRPr="00BD3A8A">
        <w:rPr>
          <w:b/>
        </w:rPr>
        <w:t xml:space="preserve"> century</w:t>
      </w:r>
      <w:r>
        <w:t xml:space="preserve">. These constituted the source of inspiration behind the floral spirit, which profoundly influenced the great </w:t>
      </w:r>
      <w:r w:rsidRPr="00BD3A8A">
        <w:rPr>
          <w:b/>
        </w:rPr>
        <w:t>luxury br</w:t>
      </w:r>
      <w:r w:rsidR="003B1262" w:rsidRPr="00BD3A8A">
        <w:rPr>
          <w:b/>
        </w:rPr>
        <w:t>ands</w:t>
      </w:r>
      <w:r w:rsidR="003B1262">
        <w:t xml:space="preserve"> in the 19</w:t>
      </w:r>
      <w:r>
        <w:t>60s and assumes nowadays a timeless character.</w:t>
      </w:r>
    </w:p>
    <w:p w:rsidR="00C136EB" w:rsidRDefault="00C136EB" w:rsidP="00717EC9">
      <w:pPr>
        <w:spacing w:before="240"/>
      </w:pPr>
      <w:r>
        <w:t xml:space="preserve">The </w:t>
      </w:r>
      <w:r w:rsidRPr="00BD3A8A">
        <w:rPr>
          <w:b/>
        </w:rPr>
        <w:t>flowery and plant patterns</w:t>
      </w:r>
      <w:r>
        <w:t xml:space="preserve"> of this ceramic wallpaper joyfully stand out against the background, available in three pastel colours – blue, pink and white –, which fulfil every need of sweetness. </w:t>
      </w:r>
      <w:r w:rsidR="00E52297">
        <w:t xml:space="preserve">The poesy that emanates from </w:t>
      </w:r>
      <w:r w:rsidR="00E52297">
        <w:rPr>
          <w:b/>
        </w:rPr>
        <w:t>Bloom</w:t>
      </w:r>
      <w:r w:rsidR="00E52297">
        <w:t xml:space="preserve"> makes it a true decorative element that brings in interior spaces the elegant style of this unforgettable fashion and design era. </w:t>
      </w:r>
    </w:p>
    <w:p w:rsidR="00E52297" w:rsidRPr="00E52297" w:rsidRDefault="00E52297" w:rsidP="00717EC9">
      <w:pPr>
        <w:spacing w:before="240"/>
      </w:pPr>
      <w:r>
        <w:rPr>
          <w:b/>
        </w:rPr>
        <w:t>Bloom</w:t>
      </w:r>
      <w:r>
        <w:t xml:space="preserve"> is an 80x80-cm composition made of two 40x80-cm tiles. 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E52297">
        <w:rPr>
          <w:b/>
          <w:bCs/>
        </w:rPr>
        <w:t>Bloom</w:t>
      </w:r>
      <w:r w:rsidR="00665BD2">
        <w:rPr>
          <w:b/>
          <w:bCs/>
        </w:rPr>
        <w:t xml:space="preserve">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297">
        <w:rPr>
          <w:noProof/>
          <w:lang w:eastAsia="fr-FR"/>
        </w:rPr>
        <w:t>BLOOM</w:t>
      </w:r>
    </w:p>
    <w:p w:rsidR="00C0332C" w:rsidRPr="00AB4483" w:rsidRDefault="00E52297" w:rsidP="00C0332C">
      <w:pPr>
        <w:pStyle w:val="Sottotitolo"/>
      </w:pPr>
      <w:r>
        <w:t>Interior ceramic wallpaper</w:t>
      </w:r>
    </w:p>
    <w:p w:rsidR="00EA0BE8" w:rsidRPr="00C0332C" w:rsidRDefault="009A0911" w:rsidP="00C0332C">
      <w:pPr>
        <w:pStyle w:val="Titolo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E52297" w:rsidP="00022DB7">
            <w:r>
              <w:t>Interior wall</w:t>
            </w:r>
            <w:r w:rsidR="00B52F57">
              <w:t xml:space="preserve"> tiles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E52297" w:rsidP="00022DB7">
            <w:pPr>
              <w:jc w:val="left"/>
            </w:pPr>
            <w:r>
              <w:t>White body tiles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E52297" w:rsidRDefault="00857D57" w:rsidP="00022DB7">
            <w:r>
              <w:t>Blanc</w:t>
            </w:r>
          </w:p>
          <w:p w:rsidR="00857D57" w:rsidRDefault="00857D57" w:rsidP="00022DB7">
            <w:r>
              <w:t>Bleu</w:t>
            </w:r>
          </w:p>
          <w:p w:rsidR="00857D57" w:rsidRPr="006919FA" w:rsidRDefault="00857D57" w:rsidP="00022DB7">
            <w:r>
              <w:t>Rose</w:t>
            </w:r>
            <w:bookmarkStart w:id="0" w:name="_GoBack"/>
            <w:bookmarkEnd w:id="0"/>
          </w:p>
        </w:tc>
      </w:tr>
      <w:tr w:rsidR="00283F6A" w:rsidRPr="00665BD2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5E0760" w:rsidRPr="00075F07" w:rsidRDefault="00E52297" w:rsidP="00665BD2">
            <w:r>
              <w:t>80x80-cm composition (made of two 40x80-cm tiles)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ED6743" w:rsidP="005E0760">
            <w:r>
              <w:t>-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E52297" w:rsidP="00022DB7">
            <w:r>
              <w:t>-</w:t>
            </w:r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297">
        <w:rPr>
          <w:noProof/>
          <w:lang w:eastAsia="fr-FR"/>
        </w:rPr>
        <w:t>BLOOM</w:t>
      </w:r>
      <w:r w:rsidR="00950D64">
        <w:rPr>
          <w:noProof/>
          <w:lang w:eastAsia="fr-FR"/>
        </w:rPr>
        <w:tab/>
      </w:r>
    </w:p>
    <w:p w:rsidR="00C0332C" w:rsidRPr="00AB4483" w:rsidRDefault="00E52297" w:rsidP="00C0332C">
      <w:pPr>
        <w:pStyle w:val="Sottotitolo"/>
      </w:pPr>
      <w:r>
        <w:t>Interior ceramic wallpaper</w:t>
      </w:r>
    </w:p>
    <w:p w:rsidR="00A602AC" w:rsidRPr="00A60336" w:rsidRDefault="009A0911" w:rsidP="00A602AC">
      <w:pPr>
        <w:pStyle w:val="Titolo3"/>
      </w:pPr>
      <w:r w:rsidRPr="00A60336">
        <w:t>OUR</w:t>
      </w:r>
      <w:r w:rsidR="00A8358F" w:rsidRPr="00A60336">
        <w:t xml:space="preserve"> CERTIFICATIONS</w:t>
      </w:r>
      <w:r w:rsidR="00A602AC" w:rsidRPr="00A60336">
        <w:t>:</w:t>
      </w:r>
    </w:p>
    <w:p w:rsidR="00A602AC" w:rsidRPr="00A60336" w:rsidRDefault="005359DA" w:rsidP="00A602AC">
      <w:pPr>
        <w:numPr>
          <w:ilvl w:val="0"/>
          <w:numId w:val="13"/>
        </w:numPr>
      </w:pPr>
      <w:hyperlink r:id="rId13" w:history="1">
        <w:r w:rsidR="00A602AC" w:rsidRPr="00A60336">
          <w:rPr>
            <w:rStyle w:val="Collegamentoipertestuale"/>
            <w:b/>
          </w:rPr>
          <w:t>ISO EN 9001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company’s quality management system </w:t>
      </w:r>
      <w:r w:rsidR="00D9253B" w:rsidRPr="00A60336">
        <w:t>that is part of a continual improvement at all levels which include: customer relations, willingness to communicate, internal organisation, relations with suppliers and production processes.</w:t>
      </w:r>
    </w:p>
    <w:p w:rsidR="00A602AC" w:rsidRPr="00A60336" w:rsidRDefault="005359DA" w:rsidP="00A602AC">
      <w:pPr>
        <w:numPr>
          <w:ilvl w:val="0"/>
          <w:numId w:val="13"/>
        </w:numPr>
      </w:pPr>
      <w:hyperlink r:id="rId14" w:history="1">
        <w:r w:rsidR="00A602AC" w:rsidRPr="00A60336">
          <w:rPr>
            <w:rStyle w:val="Collegamentoipertestuale"/>
            <w:b/>
          </w:rPr>
          <w:t>ISO EN 14001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environmental management system</w:t>
      </w:r>
      <w:r w:rsidR="00D9253B" w:rsidRPr="00A60336">
        <w:t xml:space="preserve"> based on </w:t>
      </w:r>
      <w:r w:rsidR="00D9253B" w:rsidRPr="00A60336">
        <w:rPr>
          <w:b/>
          <w:bCs/>
        </w:rPr>
        <w:t>environmental commitment</w:t>
      </w:r>
      <w:r w:rsidR="00D9253B" w:rsidRPr="00A60336">
        <w:t>, on strict standards and on increasingly ambitious goals that the company has implemented to control and reduce its impact on the environment and to continuously improve its performance.</w:t>
      </w:r>
    </w:p>
    <w:p w:rsidR="00371D95" w:rsidRPr="00A60336" w:rsidRDefault="005359DA" w:rsidP="00D73D85">
      <w:pPr>
        <w:numPr>
          <w:ilvl w:val="0"/>
          <w:numId w:val="13"/>
        </w:numPr>
      </w:pPr>
      <w:hyperlink r:id="rId15" w:history="1">
        <w:r w:rsidR="00D73D85" w:rsidRPr="00A60336">
          <w:rPr>
            <w:rStyle w:val="Collegamentoipertestuale"/>
            <w:b/>
          </w:rPr>
          <w:t>ISO EN 50001</w:t>
        </w:r>
      </w:hyperlink>
      <w:r w:rsidR="00D73D85" w:rsidRPr="00A60336">
        <w:t xml:space="preserve">: </w:t>
      </w:r>
      <w:r w:rsidR="00950D64" w:rsidRPr="00A60336">
        <w:t>standard</w:t>
      </w:r>
      <w:r w:rsidR="009A0911" w:rsidRPr="00A60336">
        <w:t xml:space="preserve"> that sets out the requirements </w:t>
      </w:r>
      <w:r w:rsidR="00D9253B" w:rsidRPr="00A60336">
        <w:t>related to</w:t>
      </w:r>
      <w:r w:rsidR="009A0911" w:rsidRPr="00A60336">
        <w:t xml:space="preserve"> </w:t>
      </w:r>
      <w:r w:rsidR="009A0911" w:rsidRPr="00A60336">
        <w:rPr>
          <w:b/>
        </w:rPr>
        <w:t>energy management systems</w:t>
      </w:r>
      <w:r w:rsidR="009A0911" w:rsidRPr="00A60336">
        <w:t>. This certification, driven by the wish to better control and optimise energy consumption, is the logical continuation of a continuous improvement approach and an environmental commitment.</w:t>
      </w:r>
    </w:p>
    <w:p w:rsidR="00A602AC" w:rsidRPr="00A60336" w:rsidRDefault="00A602AC" w:rsidP="00A602AC">
      <w:pPr>
        <w:pStyle w:val="Titolo3"/>
      </w:pPr>
      <w:r w:rsidRPr="00A60336">
        <w:t>PRODUCT CERTIFICATIONS:</w:t>
      </w:r>
    </w:p>
    <w:p w:rsidR="00842919" w:rsidRPr="00A60336" w:rsidRDefault="005359DA" w:rsidP="00842919">
      <w:pPr>
        <w:numPr>
          <w:ilvl w:val="0"/>
          <w:numId w:val="13"/>
        </w:numPr>
      </w:pPr>
      <w:hyperlink r:id="rId16" w:history="1">
        <w:r w:rsidR="00842919" w:rsidRPr="00A60336">
          <w:rPr>
            <w:rStyle w:val="Collegamentoipertestuale"/>
            <w:b/>
          </w:rPr>
          <w:t>Indoor emissions</w:t>
        </w:r>
      </w:hyperlink>
      <w:r w:rsidR="00842919" w:rsidRPr="00A60336">
        <w:t xml:space="preserve">: </w:t>
      </w:r>
      <w:proofErr w:type="gramStart"/>
      <w:r w:rsidR="00BA4543" w:rsidRPr="00A60336">
        <w:t>index measuring</w:t>
      </w:r>
      <w:proofErr w:type="gramEnd"/>
      <w:r w:rsidR="00842919" w:rsidRPr="00A60336">
        <w:t xml:space="preserve"> emissions of volatile substances posing a risk of inhalation toxicity. All our tiles </w:t>
      </w:r>
      <w:proofErr w:type="gramStart"/>
      <w:r w:rsidR="00842919" w:rsidRPr="00A60336">
        <w:t>are assigned</w:t>
      </w:r>
      <w:proofErr w:type="gramEnd"/>
      <w:r w:rsidR="00842919" w:rsidRPr="00A60336">
        <w:t xml:space="preserve"> A+, - the best note in the classification. Furthermore, as </w:t>
      </w:r>
      <w:r w:rsidR="00842919" w:rsidRPr="00A60336">
        <w:rPr>
          <w:b/>
        </w:rPr>
        <w:t>they do not contain Volatile Organic Compounds (VOCs)</w:t>
      </w:r>
      <w:r w:rsidR="00842919" w:rsidRPr="00A60336">
        <w:t>, they even outperform all the requirements for the A+ classification.</w:t>
      </w:r>
    </w:p>
    <w:p w:rsidR="00EA0BE8" w:rsidRPr="00A60336" w:rsidRDefault="00842919" w:rsidP="00A602AC">
      <w:pPr>
        <w:numPr>
          <w:ilvl w:val="0"/>
          <w:numId w:val="13"/>
        </w:numPr>
      </w:pPr>
      <w:r w:rsidRPr="00A60336">
        <w:t xml:space="preserve">Novoceram products are involved in obtaining various ecological certifications for the construction industry </w:t>
      </w:r>
      <w:r w:rsidR="004A0E2F" w:rsidRPr="00A60336">
        <w:rPr>
          <w:bCs/>
        </w:rPr>
        <w:t xml:space="preserve">such as </w:t>
      </w:r>
      <w:r w:rsidR="004A0E2F" w:rsidRPr="00A60336">
        <w:t xml:space="preserve">the </w:t>
      </w:r>
      <w:r w:rsidR="004A0E2F" w:rsidRPr="00A60336">
        <w:rPr>
          <w:rFonts w:cs="Calibri"/>
        </w:rPr>
        <w:t xml:space="preserve">American </w:t>
      </w:r>
      <w:r w:rsidR="00523BF7" w:rsidRPr="00A60336">
        <w:rPr>
          <w:rFonts w:cs="Calibri"/>
        </w:rPr>
        <w:t>certification</w:t>
      </w:r>
      <w:r w:rsidR="004A0E2F" w:rsidRPr="00A60336">
        <w:rPr>
          <w:rFonts w:cs="Calibri"/>
        </w:rPr>
        <w:t xml:space="preserve">, </w:t>
      </w:r>
      <w:hyperlink r:id="rId17" w:tgtFrame="_blank" w:history="1">
        <w:r w:rsidRPr="00A60336">
          <w:rPr>
            <w:rStyle w:val="Collegamentoipertestuale"/>
            <w:rFonts w:cs="Calibri"/>
            <w:b/>
          </w:rPr>
          <w:t>LEED</w:t>
        </w:r>
      </w:hyperlink>
      <w:r w:rsidRPr="00A60336">
        <w:rPr>
          <w:rFonts w:cs="Calibri"/>
        </w:rPr>
        <w:t xml:space="preserve"> (Leadership in Energy and Environmental Design. Novoceram has also established the </w:t>
      </w:r>
      <w:hyperlink r:id="rId18" w:tgtFrame="_blank" w:history="1">
        <w:r w:rsidRPr="00A60336">
          <w:rPr>
            <w:rStyle w:val="Collegamentoipertestuale"/>
            <w:rFonts w:cs="Calibri"/>
            <w:b/>
          </w:rPr>
          <w:t>PEF</w:t>
        </w:r>
      </w:hyperlink>
      <w:r w:rsidRPr="00A60336">
        <w:rPr>
          <w:rFonts w:cs="Calibri"/>
        </w:rPr>
        <w:t xml:space="preserve"> (Performan</w:t>
      </w:r>
      <w:r w:rsidR="00A60336">
        <w:rPr>
          <w:rFonts w:cs="Calibri"/>
        </w:rPr>
        <w:t>ce Environ</w:t>
      </w:r>
      <w:r w:rsidRPr="00A60336">
        <w:rPr>
          <w:rFonts w:cs="Calibri"/>
        </w:rPr>
        <w:t xml:space="preserve">mental Footprint) and </w:t>
      </w:r>
      <w:hyperlink r:id="rId19" w:tgtFrame="_blank" w:history="1">
        <w:r w:rsidRPr="00A60336">
          <w:rPr>
            <w:rStyle w:val="Collegamentoipertestuale"/>
            <w:rFonts w:cs="Calibri"/>
            <w:b/>
          </w:rPr>
          <w:t>EPD</w:t>
        </w:r>
      </w:hyperlink>
      <w:r w:rsidR="00A60336">
        <w:rPr>
          <w:rFonts w:cs="Calibri"/>
        </w:rPr>
        <w:t xml:space="preserve"> (Environ</w:t>
      </w:r>
      <w:r w:rsidRPr="00A60336">
        <w:rPr>
          <w:rFonts w:cs="Calibri"/>
        </w:rPr>
        <w:t>mental Product Declaration)</w:t>
      </w:r>
      <w:r w:rsidR="004A0E2F" w:rsidRPr="00A60336">
        <w:rPr>
          <w:rFonts w:cs="Calibri"/>
        </w:rPr>
        <w:t xml:space="preserve"> of its products</w:t>
      </w:r>
      <w:r w:rsidR="00A60336">
        <w:rPr>
          <w:rFonts w:cs="Calibri"/>
        </w:rPr>
        <w:t>,</w:t>
      </w:r>
      <w:r w:rsidR="004A0E2F" w:rsidRPr="00A60336">
        <w:rPr>
          <w:rFonts w:cs="Calibri"/>
        </w:rPr>
        <w:t xml:space="preserve"> </w:t>
      </w:r>
      <w:r w:rsidRPr="00A60336">
        <w:rPr>
          <w:rFonts w:cs="Calibri"/>
        </w:rPr>
        <w:t>which indicate</w:t>
      </w:r>
      <w:r w:rsidRPr="00A60336">
        <w:rPr>
          <w:bCs/>
        </w:rPr>
        <w:t xml:space="preserve"> the potential environmental impact of a product throughout its entire life cycle</w:t>
      </w:r>
      <w:r w:rsidRPr="00A60336">
        <w:rPr>
          <w:rFonts w:cs="Calibri"/>
        </w:rPr>
        <w:t xml:space="preserve">. </w:t>
      </w:r>
    </w:p>
    <w:sectPr w:rsidR="00EA0BE8" w:rsidRPr="00A60336" w:rsidSect="000565A3"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9DA" w:rsidRDefault="005359DA">
      <w:r>
        <w:separator/>
      </w:r>
    </w:p>
  </w:endnote>
  <w:endnote w:type="continuationSeparator" w:id="0">
    <w:p w:rsidR="005359DA" w:rsidRDefault="0053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9DA" w:rsidRDefault="005359DA">
      <w:r>
        <w:separator/>
      </w:r>
    </w:p>
  </w:footnote>
  <w:footnote w:type="continuationSeparator" w:id="0">
    <w:p w:rsidR="005359DA" w:rsidRDefault="00535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66AE"/>
    <w:rsid w:val="001C6AFA"/>
    <w:rsid w:val="001D49F0"/>
    <w:rsid w:val="001E30B5"/>
    <w:rsid w:val="001E61FC"/>
    <w:rsid w:val="001F12A3"/>
    <w:rsid w:val="00217A71"/>
    <w:rsid w:val="00234871"/>
    <w:rsid w:val="002428E6"/>
    <w:rsid w:val="0024315F"/>
    <w:rsid w:val="00266FDD"/>
    <w:rsid w:val="00272BD6"/>
    <w:rsid w:val="0027656F"/>
    <w:rsid w:val="00277F8C"/>
    <w:rsid w:val="0028022B"/>
    <w:rsid w:val="002809FA"/>
    <w:rsid w:val="002814D2"/>
    <w:rsid w:val="0028169C"/>
    <w:rsid w:val="00281CDB"/>
    <w:rsid w:val="00283F6A"/>
    <w:rsid w:val="00285799"/>
    <w:rsid w:val="002873DF"/>
    <w:rsid w:val="002C7EDD"/>
    <w:rsid w:val="002E4A98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91F71"/>
    <w:rsid w:val="003B1262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32414"/>
    <w:rsid w:val="005359DA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0760"/>
    <w:rsid w:val="005E6D13"/>
    <w:rsid w:val="00604E63"/>
    <w:rsid w:val="00610975"/>
    <w:rsid w:val="00612686"/>
    <w:rsid w:val="006253A5"/>
    <w:rsid w:val="0063129B"/>
    <w:rsid w:val="00642DD0"/>
    <w:rsid w:val="00664DF3"/>
    <w:rsid w:val="00665BD2"/>
    <w:rsid w:val="00675CF1"/>
    <w:rsid w:val="006778D7"/>
    <w:rsid w:val="0069274C"/>
    <w:rsid w:val="00693DAE"/>
    <w:rsid w:val="006B0C07"/>
    <w:rsid w:val="006B40CA"/>
    <w:rsid w:val="006C69A1"/>
    <w:rsid w:val="006F0231"/>
    <w:rsid w:val="007008BD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B1C43"/>
    <w:rsid w:val="007D2341"/>
    <w:rsid w:val="00842919"/>
    <w:rsid w:val="00842D3D"/>
    <w:rsid w:val="00851C3C"/>
    <w:rsid w:val="00855F6C"/>
    <w:rsid w:val="00857D57"/>
    <w:rsid w:val="00861BFC"/>
    <w:rsid w:val="00862C90"/>
    <w:rsid w:val="008B7D9A"/>
    <w:rsid w:val="008C36C6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E6933"/>
    <w:rsid w:val="009F5D06"/>
    <w:rsid w:val="00A01C38"/>
    <w:rsid w:val="00A0424A"/>
    <w:rsid w:val="00A05BB3"/>
    <w:rsid w:val="00A16721"/>
    <w:rsid w:val="00A3674E"/>
    <w:rsid w:val="00A4086E"/>
    <w:rsid w:val="00A413B7"/>
    <w:rsid w:val="00A602AC"/>
    <w:rsid w:val="00A60336"/>
    <w:rsid w:val="00A65B88"/>
    <w:rsid w:val="00A8358F"/>
    <w:rsid w:val="00AB07BF"/>
    <w:rsid w:val="00AB2653"/>
    <w:rsid w:val="00AB4483"/>
    <w:rsid w:val="00AD3E13"/>
    <w:rsid w:val="00AD5179"/>
    <w:rsid w:val="00AE3B3E"/>
    <w:rsid w:val="00AF732A"/>
    <w:rsid w:val="00B05F92"/>
    <w:rsid w:val="00B0789D"/>
    <w:rsid w:val="00B52DE9"/>
    <w:rsid w:val="00B52F57"/>
    <w:rsid w:val="00B64561"/>
    <w:rsid w:val="00B8090F"/>
    <w:rsid w:val="00B8588F"/>
    <w:rsid w:val="00B961DA"/>
    <w:rsid w:val="00BA4543"/>
    <w:rsid w:val="00BA5818"/>
    <w:rsid w:val="00BA7B31"/>
    <w:rsid w:val="00BB2619"/>
    <w:rsid w:val="00BC4D26"/>
    <w:rsid w:val="00BC55AF"/>
    <w:rsid w:val="00BD29BC"/>
    <w:rsid w:val="00BD3A8A"/>
    <w:rsid w:val="00BD5D22"/>
    <w:rsid w:val="00BD799A"/>
    <w:rsid w:val="00BF08F8"/>
    <w:rsid w:val="00C02CDE"/>
    <w:rsid w:val="00C0332C"/>
    <w:rsid w:val="00C136EB"/>
    <w:rsid w:val="00C35A26"/>
    <w:rsid w:val="00C40FDB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1722"/>
    <w:rsid w:val="00CF27E2"/>
    <w:rsid w:val="00CF4D49"/>
    <w:rsid w:val="00D01A57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C0F74"/>
    <w:rsid w:val="00DD6422"/>
    <w:rsid w:val="00E20742"/>
    <w:rsid w:val="00E231A8"/>
    <w:rsid w:val="00E47537"/>
    <w:rsid w:val="00E52297"/>
    <w:rsid w:val="00E63CCF"/>
    <w:rsid w:val="00E67C10"/>
    <w:rsid w:val="00E90581"/>
    <w:rsid w:val="00E90F96"/>
    <w:rsid w:val="00EA0BE8"/>
    <w:rsid w:val="00EA3884"/>
    <w:rsid w:val="00EC4D18"/>
    <w:rsid w:val="00EC5C10"/>
    <w:rsid w:val="00EC7471"/>
    <w:rsid w:val="00ED6743"/>
    <w:rsid w:val="00ED73BD"/>
    <w:rsid w:val="00EE6897"/>
    <w:rsid w:val="00F04FB6"/>
    <w:rsid w:val="00F1466F"/>
    <w:rsid w:val="00F14975"/>
    <w:rsid w:val="00F20379"/>
    <w:rsid w:val="00F37D67"/>
    <w:rsid w:val="00F422DF"/>
    <w:rsid w:val="00F57E4C"/>
    <w:rsid w:val="00F60913"/>
    <w:rsid w:val="00F704A6"/>
    <w:rsid w:val="00FC166A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pe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v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voceram.com/tiles/collections/bloom" TargetMode="External"/><Relationship Id="rId19" Type="http://schemas.openxmlformats.org/officeDocument/2006/relationships/hyperlink" Target="https://www.novoceram.com/company/environment-and-quality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0B8F-9362-461D-99C0-56EEE1E3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3979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8</cp:revision>
  <cp:lastPrinted>2017-07-07T15:20:00Z</cp:lastPrinted>
  <dcterms:created xsi:type="dcterms:W3CDTF">2021-09-21T14:46:00Z</dcterms:created>
  <dcterms:modified xsi:type="dcterms:W3CDTF">2021-09-24T13:21:00Z</dcterms:modified>
</cp:coreProperties>
</file>